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A8" w:rsidRPr="00125654" w:rsidRDefault="00144CCA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144CCA" w:rsidRPr="00125654" w:rsidRDefault="00144CCA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Андреевского сельсовета</w:t>
      </w:r>
    </w:p>
    <w:p w:rsidR="00144CCA" w:rsidRPr="00125654" w:rsidRDefault="007146A7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Баганс</w:t>
      </w:r>
      <w:r w:rsidR="00144CCA"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кого</w:t>
      </w:r>
      <w:proofErr w:type="spellEnd"/>
      <w:r w:rsidR="00144CCA"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144CCA" w:rsidRPr="00125654" w:rsidRDefault="00144CCA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144CCA" w:rsidRPr="00125654" w:rsidRDefault="00144CCA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шестого созыва</w:t>
      </w:r>
    </w:p>
    <w:p w:rsidR="005D2CA8" w:rsidRPr="00125654" w:rsidRDefault="005D2CA8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125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144CCA" w:rsidRPr="00125654" w:rsidRDefault="005D2CA8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44CCA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восьмая сессия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D2CA8" w:rsidRPr="00125654" w:rsidRDefault="005D2CA8" w:rsidP="00144C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2</w:t>
      </w:r>
      <w:r w:rsidR="00144CCA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июня 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B60BA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CCA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144CCA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 206             </w:t>
      </w:r>
    </w:p>
    <w:p w:rsidR="00144CCA" w:rsidRPr="00125654" w:rsidRDefault="00144CCA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CA8" w:rsidRPr="00125654" w:rsidRDefault="005D2CA8" w:rsidP="005D2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Положения о б</w:t>
      </w:r>
      <w:r w:rsidR="00144CCA"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юджетном процессе в Андреевском</w:t>
      </w:r>
      <w:r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сельсовете </w:t>
      </w:r>
      <w:proofErr w:type="spellStart"/>
      <w:r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Баганского</w:t>
      </w:r>
      <w:proofErr w:type="spellEnd"/>
      <w:r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 Новосибирской области</w:t>
      </w:r>
    </w:p>
    <w:p w:rsidR="006C494C" w:rsidRPr="00125654" w:rsidRDefault="006C494C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</w:t>
      </w:r>
      <w:r w:rsidR="00144CCA" w:rsidRPr="00125654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Pr="00125654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144CCA" w:rsidRPr="00125654">
        <w:rPr>
          <w:rFonts w:ascii="Times New Roman" w:hAnsi="Times New Roman" w:cs="Times New Roman"/>
          <w:sz w:val="26"/>
          <w:szCs w:val="26"/>
        </w:rPr>
        <w:t>сельского поселения Андреевского</w:t>
      </w:r>
      <w:r w:rsidRPr="0012565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44CCA" w:rsidRPr="00125654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144CCA" w:rsidRPr="00125654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144CCA" w:rsidRPr="00125654">
        <w:rPr>
          <w:rFonts w:ascii="Times New Roman" w:hAnsi="Times New Roman" w:cs="Times New Roman"/>
          <w:sz w:val="26"/>
          <w:szCs w:val="26"/>
        </w:rPr>
        <w:t xml:space="preserve"> муниципального района Новосибирской области, Совет депутатов 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>РЕШИЛ: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>1. Утвердить Положение   о   бюд</w:t>
      </w:r>
      <w:r w:rsidR="00144CCA" w:rsidRPr="00125654">
        <w:rPr>
          <w:rFonts w:ascii="Times New Roman" w:hAnsi="Times New Roman" w:cs="Times New Roman"/>
          <w:sz w:val="26"/>
          <w:szCs w:val="26"/>
        </w:rPr>
        <w:t>жетном   процессе в Андреевском</w:t>
      </w:r>
      <w:r w:rsidRPr="00125654"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 w:rsidRPr="00125654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12565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12565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25654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125654">
        <w:rPr>
          <w:rFonts w:ascii="Times New Roman" w:hAnsi="Times New Roman" w:cs="Times New Roman"/>
          <w:sz w:val="26"/>
          <w:szCs w:val="26"/>
        </w:rPr>
        <w:t xml:space="preserve"> Признать утратившими силу следующие решения: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 xml:space="preserve">- решение </w:t>
      </w:r>
      <w:r w:rsidR="005710A3" w:rsidRPr="00125654">
        <w:rPr>
          <w:rFonts w:ascii="Times New Roman" w:hAnsi="Times New Roman" w:cs="Times New Roman"/>
          <w:sz w:val="26"/>
          <w:szCs w:val="26"/>
        </w:rPr>
        <w:t>двадцать шестой</w:t>
      </w:r>
      <w:r w:rsidRPr="00125654">
        <w:rPr>
          <w:rFonts w:ascii="Times New Roman" w:hAnsi="Times New Roman" w:cs="Times New Roman"/>
          <w:sz w:val="26"/>
          <w:szCs w:val="26"/>
        </w:rPr>
        <w:t xml:space="preserve"> сессии Совета депутатов </w:t>
      </w:r>
      <w:r w:rsidR="005710A3" w:rsidRPr="00125654">
        <w:rPr>
          <w:rFonts w:ascii="Times New Roman" w:eastAsia="Calibri" w:hAnsi="Times New Roman" w:cs="Times New Roman"/>
          <w:bCs/>
          <w:sz w:val="26"/>
          <w:szCs w:val="26"/>
        </w:rPr>
        <w:t>Андреевского</w:t>
      </w:r>
      <w:r w:rsidRPr="0012565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 от </w:t>
      </w:r>
      <w:r w:rsidR="005710A3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125654">
        <w:rPr>
          <w:rFonts w:ascii="Times New Roman" w:eastAsia="Calibri" w:hAnsi="Times New Roman" w:cs="Times New Roman"/>
          <w:bCs/>
          <w:sz w:val="26"/>
          <w:szCs w:val="26"/>
        </w:rPr>
        <w:t xml:space="preserve"> №1</w:t>
      </w:r>
      <w:r w:rsidR="005710A3" w:rsidRPr="00125654">
        <w:rPr>
          <w:rFonts w:ascii="Times New Roman" w:eastAsia="Calibri" w:hAnsi="Times New Roman" w:cs="Times New Roman"/>
          <w:bCs/>
          <w:sz w:val="26"/>
          <w:szCs w:val="26"/>
        </w:rPr>
        <w:t>57</w:t>
      </w:r>
      <w:r w:rsidRPr="00125654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5710A3" w:rsidRPr="00125654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125654">
        <w:rPr>
          <w:rFonts w:ascii="Times New Roman" w:hAnsi="Times New Roman" w:cs="Times New Roman"/>
          <w:sz w:val="26"/>
          <w:szCs w:val="26"/>
        </w:rPr>
        <w:t xml:space="preserve">оложения   о   </w:t>
      </w:r>
      <w:r w:rsidRPr="00125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бюджетном процессе</w:t>
      </w:r>
      <w:r w:rsidR="005710A3" w:rsidRPr="00125654">
        <w:rPr>
          <w:rFonts w:ascii="Times New Roman" w:hAnsi="Times New Roman" w:cs="Times New Roman"/>
          <w:sz w:val="26"/>
          <w:szCs w:val="26"/>
        </w:rPr>
        <w:t xml:space="preserve"> в Андреевском</w:t>
      </w:r>
      <w:r w:rsidRPr="00125654">
        <w:rPr>
          <w:rFonts w:ascii="Times New Roman" w:hAnsi="Times New Roman" w:cs="Times New Roman"/>
          <w:sz w:val="26"/>
          <w:szCs w:val="26"/>
        </w:rPr>
        <w:t xml:space="preserve"> сельсовете</w:t>
      </w:r>
      <w:r w:rsidR="005710A3" w:rsidRPr="001256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10A3" w:rsidRPr="00125654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5710A3" w:rsidRPr="0012565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125654">
        <w:rPr>
          <w:rFonts w:ascii="Times New Roman" w:hAnsi="Times New Roman" w:cs="Times New Roman"/>
          <w:sz w:val="26"/>
          <w:szCs w:val="26"/>
        </w:rPr>
        <w:t>»;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 xml:space="preserve">- </w:t>
      </w:r>
      <w:r w:rsidR="005710A3" w:rsidRPr="00125654">
        <w:rPr>
          <w:rFonts w:ascii="Times New Roman" w:hAnsi="Times New Roman" w:cs="Times New Roman"/>
          <w:bCs/>
          <w:sz w:val="26"/>
          <w:szCs w:val="26"/>
        </w:rPr>
        <w:t>решение тридцатой</w:t>
      </w:r>
      <w:r w:rsidRPr="00125654">
        <w:rPr>
          <w:rFonts w:ascii="Times New Roman" w:hAnsi="Times New Roman" w:cs="Times New Roman"/>
          <w:bCs/>
          <w:sz w:val="26"/>
          <w:szCs w:val="26"/>
        </w:rPr>
        <w:t xml:space="preserve"> сесси</w:t>
      </w:r>
      <w:r w:rsidR="005710A3" w:rsidRPr="00125654">
        <w:rPr>
          <w:rFonts w:ascii="Times New Roman" w:hAnsi="Times New Roman" w:cs="Times New Roman"/>
          <w:bCs/>
          <w:sz w:val="26"/>
          <w:szCs w:val="26"/>
        </w:rPr>
        <w:t>и Совета депутатов Андреевского</w:t>
      </w:r>
      <w:r w:rsidRPr="00125654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Pr="00125654">
        <w:rPr>
          <w:rFonts w:ascii="Times New Roman" w:hAnsi="Times New Roman" w:cs="Times New Roman"/>
          <w:sz w:val="26"/>
          <w:szCs w:val="26"/>
        </w:rPr>
        <w:t xml:space="preserve"> от 2</w:t>
      </w:r>
      <w:r w:rsidR="005710A3" w:rsidRPr="00125654">
        <w:rPr>
          <w:rFonts w:ascii="Times New Roman" w:hAnsi="Times New Roman" w:cs="Times New Roman"/>
          <w:sz w:val="26"/>
          <w:szCs w:val="26"/>
        </w:rPr>
        <w:t>2</w:t>
      </w:r>
      <w:r w:rsidRPr="00125654">
        <w:rPr>
          <w:rFonts w:ascii="Times New Roman" w:hAnsi="Times New Roman" w:cs="Times New Roman"/>
          <w:sz w:val="26"/>
          <w:szCs w:val="26"/>
        </w:rPr>
        <w:t>.0</w:t>
      </w:r>
      <w:r w:rsidR="005710A3" w:rsidRPr="00125654">
        <w:rPr>
          <w:rFonts w:ascii="Times New Roman" w:hAnsi="Times New Roman" w:cs="Times New Roman"/>
          <w:sz w:val="26"/>
          <w:szCs w:val="26"/>
        </w:rPr>
        <w:t>9</w:t>
      </w:r>
      <w:r w:rsidRPr="00125654">
        <w:rPr>
          <w:rFonts w:ascii="Times New Roman" w:hAnsi="Times New Roman" w:cs="Times New Roman"/>
          <w:sz w:val="26"/>
          <w:szCs w:val="26"/>
        </w:rPr>
        <w:t>.202</w:t>
      </w:r>
      <w:r w:rsidR="005710A3" w:rsidRPr="00125654">
        <w:rPr>
          <w:rFonts w:ascii="Times New Roman" w:hAnsi="Times New Roman" w:cs="Times New Roman"/>
          <w:sz w:val="26"/>
          <w:szCs w:val="26"/>
        </w:rPr>
        <w:t>3 № 166</w:t>
      </w:r>
      <w:r w:rsidRPr="00125654">
        <w:rPr>
          <w:rFonts w:ascii="Times New Roman" w:hAnsi="Times New Roman" w:cs="Times New Roman"/>
          <w:sz w:val="26"/>
          <w:szCs w:val="26"/>
        </w:rPr>
        <w:t xml:space="preserve"> «</w:t>
      </w:r>
      <w:r w:rsidR="007146A7" w:rsidRPr="0012565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26-ой сессии Совета депутатов Андреевского сельсовета от 16.05.2023 № 157 </w:t>
      </w:r>
      <w:r w:rsidRPr="00125654">
        <w:rPr>
          <w:rFonts w:ascii="Times New Roman" w:hAnsi="Times New Roman" w:cs="Times New Roman"/>
          <w:bCs/>
          <w:sz w:val="26"/>
          <w:szCs w:val="26"/>
        </w:rPr>
        <w:t>«</w:t>
      </w:r>
      <w:r w:rsidR="005710A3" w:rsidRPr="00125654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125654">
        <w:rPr>
          <w:rFonts w:ascii="Times New Roman" w:hAnsi="Times New Roman" w:cs="Times New Roman"/>
          <w:sz w:val="26"/>
          <w:szCs w:val="26"/>
        </w:rPr>
        <w:t xml:space="preserve">оложения   о   </w:t>
      </w:r>
      <w:r w:rsidRPr="00125654">
        <w:rPr>
          <w:rFonts w:ascii="Times New Roman" w:hAnsi="Times New Roman" w:cs="Times New Roman"/>
          <w:bCs/>
          <w:sz w:val="26"/>
          <w:szCs w:val="26"/>
        </w:rPr>
        <w:t>бюджетном процессе</w:t>
      </w:r>
      <w:r w:rsidR="005710A3" w:rsidRPr="00125654">
        <w:rPr>
          <w:rFonts w:ascii="Times New Roman" w:hAnsi="Times New Roman" w:cs="Times New Roman"/>
          <w:sz w:val="26"/>
          <w:szCs w:val="26"/>
        </w:rPr>
        <w:t xml:space="preserve"> в Андреевском сельсовете </w:t>
      </w:r>
      <w:proofErr w:type="spellStart"/>
      <w:r w:rsidR="005710A3" w:rsidRPr="00125654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5710A3" w:rsidRPr="0012565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125654">
        <w:rPr>
          <w:rFonts w:ascii="Times New Roman" w:hAnsi="Times New Roman" w:cs="Times New Roman"/>
          <w:sz w:val="26"/>
          <w:szCs w:val="26"/>
        </w:rPr>
        <w:t>»;</w:t>
      </w:r>
    </w:p>
    <w:p w:rsidR="005D2CA8" w:rsidRPr="00125654" w:rsidRDefault="005D2CA8" w:rsidP="005D2CA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 xml:space="preserve">- </w:t>
      </w:r>
      <w:r w:rsidRPr="00125654">
        <w:rPr>
          <w:rFonts w:ascii="Times New Roman" w:hAnsi="Times New Roman" w:cs="Times New Roman"/>
          <w:bCs/>
          <w:sz w:val="26"/>
          <w:szCs w:val="26"/>
        </w:rPr>
        <w:t xml:space="preserve">решение тридцать </w:t>
      </w:r>
      <w:r w:rsidR="007146A7" w:rsidRPr="00125654">
        <w:rPr>
          <w:rFonts w:ascii="Times New Roman" w:hAnsi="Times New Roman" w:cs="Times New Roman"/>
          <w:bCs/>
          <w:sz w:val="26"/>
          <w:szCs w:val="26"/>
        </w:rPr>
        <w:t>четвертой сессии Совета депутатов Андрее</w:t>
      </w:r>
      <w:r w:rsidRPr="00125654">
        <w:rPr>
          <w:rFonts w:ascii="Times New Roman" w:hAnsi="Times New Roman" w:cs="Times New Roman"/>
          <w:bCs/>
          <w:sz w:val="26"/>
          <w:szCs w:val="26"/>
        </w:rPr>
        <w:t>вского сельсовета</w:t>
      </w:r>
      <w:r w:rsidR="007146A7" w:rsidRPr="00125654">
        <w:rPr>
          <w:rFonts w:ascii="Times New Roman" w:hAnsi="Times New Roman" w:cs="Times New Roman"/>
          <w:sz w:val="26"/>
          <w:szCs w:val="26"/>
        </w:rPr>
        <w:t xml:space="preserve"> от 07.02</w:t>
      </w:r>
      <w:r w:rsidRPr="00125654">
        <w:rPr>
          <w:rFonts w:ascii="Times New Roman" w:hAnsi="Times New Roman" w:cs="Times New Roman"/>
          <w:sz w:val="26"/>
          <w:szCs w:val="26"/>
        </w:rPr>
        <w:t>.202</w:t>
      </w:r>
      <w:r w:rsidR="007146A7" w:rsidRPr="00125654">
        <w:rPr>
          <w:rFonts w:ascii="Times New Roman" w:hAnsi="Times New Roman" w:cs="Times New Roman"/>
          <w:sz w:val="26"/>
          <w:szCs w:val="26"/>
        </w:rPr>
        <w:t>4</w:t>
      </w:r>
      <w:r w:rsidRPr="00125654">
        <w:rPr>
          <w:rFonts w:ascii="Times New Roman" w:hAnsi="Times New Roman" w:cs="Times New Roman"/>
          <w:sz w:val="26"/>
          <w:szCs w:val="26"/>
        </w:rPr>
        <w:t xml:space="preserve"> №</w:t>
      </w:r>
      <w:r w:rsidR="007146A7" w:rsidRPr="00125654">
        <w:rPr>
          <w:rFonts w:ascii="Times New Roman" w:hAnsi="Times New Roman" w:cs="Times New Roman"/>
          <w:sz w:val="26"/>
          <w:szCs w:val="26"/>
        </w:rPr>
        <w:t xml:space="preserve"> 188</w:t>
      </w:r>
      <w:r w:rsidRPr="00125654">
        <w:rPr>
          <w:rFonts w:ascii="Times New Roman" w:hAnsi="Times New Roman" w:cs="Times New Roman"/>
          <w:sz w:val="26"/>
          <w:szCs w:val="26"/>
        </w:rPr>
        <w:t xml:space="preserve"> «</w:t>
      </w:r>
      <w:r w:rsidR="007146A7" w:rsidRPr="0012565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26-ой сессии Совета депутатов Андреевского сельсовета от 16.05.2023 № 157 «Об утверждении Положения   о   </w:t>
      </w:r>
      <w:r w:rsidR="007146A7" w:rsidRPr="00125654">
        <w:rPr>
          <w:rFonts w:ascii="Times New Roman" w:hAnsi="Times New Roman" w:cs="Times New Roman"/>
          <w:bCs/>
          <w:sz w:val="26"/>
          <w:szCs w:val="26"/>
        </w:rPr>
        <w:t>бюджетном процессе</w:t>
      </w:r>
      <w:r w:rsidR="007146A7" w:rsidRPr="00125654">
        <w:rPr>
          <w:rFonts w:ascii="Times New Roman" w:hAnsi="Times New Roman" w:cs="Times New Roman"/>
          <w:sz w:val="26"/>
          <w:szCs w:val="26"/>
        </w:rPr>
        <w:t xml:space="preserve"> в Андреевском сельсовете </w:t>
      </w:r>
      <w:proofErr w:type="spellStart"/>
      <w:r w:rsidR="007146A7" w:rsidRPr="00125654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7146A7" w:rsidRPr="0012565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125654">
        <w:rPr>
          <w:rFonts w:ascii="Times New Roman" w:hAnsi="Times New Roman" w:cs="Times New Roman"/>
          <w:sz w:val="26"/>
          <w:szCs w:val="26"/>
        </w:rPr>
        <w:t>»;</w:t>
      </w:r>
    </w:p>
    <w:p w:rsidR="001B60BA" w:rsidRPr="00125654" w:rsidRDefault="005D2CA8" w:rsidP="007146A7">
      <w:pPr>
        <w:pStyle w:val="a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654">
        <w:rPr>
          <w:rFonts w:ascii="Times New Roman" w:hAnsi="Times New Roman" w:cs="Times New Roman"/>
          <w:sz w:val="26"/>
          <w:szCs w:val="26"/>
        </w:rPr>
        <w:t>3.</w:t>
      </w:r>
      <w:r w:rsidRPr="00125654">
        <w:rPr>
          <w:rFonts w:ascii="Times New Roman" w:hAnsi="Times New Roman" w:cs="Times New Roman"/>
          <w:bCs/>
          <w:sz w:val="26"/>
          <w:szCs w:val="26"/>
        </w:rPr>
        <w:t xml:space="preserve">Опубликовать решение в </w:t>
      </w:r>
      <w:r w:rsidRPr="00125654">
        <w:rPr>
          <w:rFonts w:ascii="Times New Roman" w:hAnsi="Times New Roman" w:cs="Times New Roman"/>
          <w:color w:val="000000"/>
          <w:sz w:val="26"/>
          <w:szCs w:val="26"/>
        </w:rPr>
        <w:t xml:space="preserve">периодическом печатном издании </w:t>
      </w:r>
      <w:r w:rsidRPr="00125654">
        <w:rPr>
          <w:rFonts w:ascii="Times New Roman" w:hAnsi="Times New Roman" w:cs="Times New Roman"/>
          <w:sz w:val="26"/>
          <w:szCs w:val="26"/>
        </w:rPr>
        <w:t xml:space="preserve">«Бюллетень органов местного самоуправления </w:t>
      </w:r>
      <w:r w:rsidR="006E6B42" w:rsidRPr="00125654">
        <w:rPr>
          <w:rFonts w:ascii="Times New Roman" w:hAnsi="Times New Roman" w:cs="Times New Roman"/>
          <w:sz w:val="26"/>
          <w:szCs w:val="26"/>
        </w:rPr>
        <w:t>муниципального образования Андреевского</w:t>
      </w:r>
      <w:r w:rsidRPr="00125654">
        <w:rPr>
          <w:rFonts w:ascii="Times New Roman" w:hAnsi="Times New Roman" w:cs="Times New Roman"/>
          <w:sz w:val="26"/>
          <w:szCs w:val="26"/>
        </w:rPr>
        <w:t xml:space="preserve"> сельсовета» </w:t>
      </w:r>
      <w:r w:rsidRPr="00125654">
        <w:rPr>
          <w:rFonts w:ascii="Times New Roman" w:hAnsi="Times New Roman" w:cs="Times New Roman"/>
          <w:bCs/>
          <w:sz w:val="26"/>
          <w:szCs w:val="26"/>
        </w:rPr>
        <w:t>и разместить на официальном с</w:t>
      </w:r>
      <w:r w:rsidR="006E6B42" w:rsidRPr="00125654">
        <w:rPr>
          <w:rFonts w:ascii="Times New Roman" w:hAnsi="Times New Roman" w:cs="Times New Roman"/>
          <w:bCs/>
          <w:sz w:val="26"/>
          <w:szCs w:val="26"/>
        </w:rPr>
        <w:t>айте администрации Андреевского</w:t>
      </w:r>
      <w:r w:rsidRPr="00125654">
        <w:rPr>
          <w:rFonts w:ascii="Times New Roman" w:hAnsi="Times New Roman" w:cs="Times New Roman"/>
          <w:bCs/>
          <w:sz w:val="26"/>
          <w:szCs w:val="26"/>
        </w:rPr>
        <w:t xml:space="preserve"> сельсовета в информационно-телекоммуникационной сети «Интернет».</w:t>
      </w:r>
    </w:p>
    <w:p w:rsidR="006E6B42" w:rsidRPr="00125654" w:rsidRDefault="006E6B42" w:rsidP="006E6B42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6E6B42" w:rsidRPr="00125654" w:rsidRDefault="006E6B42" w:rsidP="006E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 Совета депутатов                </w:t>
      </w:r>
      <w:r w:rsid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Глава Андреевского сельсовета</w:t>
      </w:r>
    </w:p>
    <w:p w:rsidR="006E6B42" w:rsidRPr="00125654" w:rsidRDefault="006E6B42" w:rsidP="006E6B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Андреевского сельсовета   </w:t>
      </w:r>
      <w:r w:rsidR="005710A3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710A3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6E6B42" w:rsidRPr="00125654" w:rsidRDefault="006E6B42" w:rsidP="006E6B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</w:t>
      </w:r>
      <w:r w:rsidR="005710A3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710A3"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                                                                    </w:t>
      </w:r>
    </w:p>
    <w:p w:rsidR="006E6B42" w:rsidRPr="00125654" w:rsidRDefault="006E6B42" w:rsidP="006E6B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6E6B42" w:rsidRPr="00125654" w:rsidRDefault="006E6B42" w:rsidP="006E6B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</w:t>
      </w: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В.С.Черепанов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И.А.Коршак</w:t>
      </w:r>
      <w:proofErr w:type="spellEnd"/>
    </w:p>
    <w:p w:rsidR="006E6B42" w:rsidRPr="00125654" w:rsidRDefault="006E6B42" w:rsidP="006E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</w:t>
      </w:r>
    </w:p>
    <w:p w:rsidR="006E6B42" w:rsidRPr="00125654" w:rsidRDefault="006E6B42" w:rsidP="006E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Баганский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6E6B42" w:rsidRPr="00125654" w:rsidRDefault="006E6B42" w:rsidP="006E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ндреевка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ул.Центральная</w:t>
      </w:r>
      <w:proofErr w:type="spellEnd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, 20</w:t>
      </w:r>
    </w:p>
    <w:p w:rsidR="006E6B42" w:rsidRPr="00125654" w:rsidRDefault="006E6B42" w:rsidP="006E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«27» июня 2024 г. № 148  </w:t>
      </w:r>
      <w:proofErr w:type="spellStart"/>
      <w:r w:rsidRPr="001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  <w:proofErr w:type="spellEnd"/>
    </w:p>
    <w:p w:rsidR="00170A65" w:rsidRDefault="006E6B42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B60BA">
        <w:rPr>
          <w:rFonts w:ascii="Times New Roman" w:hAnsi="Times New Roman" w:cs="Times New Roman"/>
          <w:sz w:val="28"/>
          <w:szCs w:val="28"/>
        </w:rPr>
        <w:t>РИЛОЖЕНИЕ</w:t>
      </w:r>
    </w:p>
    <w:p w:rsidR="001B60BA" w:rsidRPr="00E66A44" w:rsidRDefault="001B60BA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5CE5" w:rsidRDefault="001B60BA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F5CE5">
        <w:rPr>
          <w:rFonts w:ascii="Times New Roman" w:hAnsi="Times New Roman" w:cs="Times New Roman"/>
          <w:sz w:val="28"/>
          <w:szCs w:val="28"/>
        </w:rPr>
        <w:t>38-ой сессии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70A65" w:rsidRPr="00E66A44" w:rsidRDefault="006E6B42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78192A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="005E773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3574B7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3E8E">
        <w:rPr>
          <w:rFonts w:ascii="Times New Roman" w:hAnsi="Times New Roman" w:cs="Times New Roman"/>
          <w:sz w:val="28"/>
          <w:szCs w:val="28"/>
        </w:rPr>
        <w:t>2</w:t>
      </w:r>
      <w:r w:rsidR="006E6B42">
        <w:rPr>
          <w:rFonts w:ascii="Times New Roman" w:hAnsi="Times New Roman" w:cs="Times New Roman"/>
          <w:sz w:val="28"/>
          <w:szCs w:val="28"/>
        </w:rPr>
        <w:t>7</w:t>
      </w:r>
      <w:r w:rsidR="00DF3E8E">
        <w:rPr>
          <w:rFonts w:ascii="Times New Roman" w:hAnsi="Times New Roman" w:cs="Times New Roman"/>
          <w:sz w:val="28"/>
          <w:szCs w:val="28"/>
        </w:rPr>
        <w:t>.0</w:t>
      </w:r>
      <w:r w:rsidR="006E6B42">
        <w:rPr>
          <w:rFonts w:ascii="Times New Roman" w:hAnsi="Times New Roman" w:cs="Times New Roman"/>
          <w:sz w:val="28"/>
          <w:szCs w:val="28"/>
        </w:rPr>
        <w:t>6</w:t>
      </w:r>
      <w:r w:rsidR="00DF3E8E">
        <w:rPr>
          <w:rFonts w:ascii="Times New Roman" w:hAnsi="Times New Roman" w:cs="Times New Roman"/>
          <w:sz w:val="28"/>
          <w:szCs w:val="28"/>
        </w:rPr>
        <w:t>.</w:t>
      </w:r>
      <w:r w:rsidR="00F30FE7">
        <w:rPr>
          <w:rFonts w:ascii="Times New Roman" w:hAnsi="Times New Roman" w:cs="Times New Roman"/>
          <w:sz w:val="28"/>
          <w:szCs w:val="28"/>
        </w:rPr>
        <w:t>2024</w:t>
      </w:r>
      <w:r w:rsidR="005D2CA8">
        <w:rPr>
          <w:rFonts w:ascii="Times New Roman" w:hAnsi="Times New Roman" w:cs="Times New Roman"/>
          <w:sz w:val="28"/>
          <w:szCs w:val="28"/>
        </w:rPr>
        <w:t xml:space="preserve"> №</w:t>
      </w:r>
      <w:r w:rsidR="006E6B42">
        <w:rPr>
          <w:rFonts w:ascii="Times New Roman" w:hAnsi="Times New Roman" w:cs="Times New Roman"/>
          <w:sz w:val="28"/>
          <w:szCs w:val="28"/>
        </w:rPr>
        <w:t xml:space="preserve"> 206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78192A" w:rsidRDefault="001B60BA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 </w:t>
      </w:r>
      <w:r w:rsidR="00170A65" w:rsidRPr="0078192A">
        <w:rPr>
          <w:rFonts w:ascii="Times New Roman" w:hAnsi="Times New Roman" w:cs="Times New Roman"/>
          <w:b/>
          <w:bCs/>
          <w:sz w:val="28"/>
          <w:szCs w:val="28"/>
        </w:rPr>
        <w:t xml:space="preserve">процессе в </w:t>
      </w:r>
      <w:r w:rsidR="006E6B42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="0078192A" w:rsidRPr="0078192A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170A65" w:rsidRPr="00E66A44" w:rsidRDefault="0078192A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192A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19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A65" w:rsidRPr="0078192A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</w:t>
      </w:r>
      <w:r w:rsidR="006E6B42">
        <w:rPr>
          <w:rFonts w:ascii="Times New Roman" w:hAnsi="Times New Roman" w:cs="Times New Roman"/>
          <w:sz w:val="28"/>
          <w:szCs w:val="28"/>
        </w:rPr>
        <w:t>в Андреевском</w:t>
      </w:r>
      <w:r w:rsidR="0078192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</w:t>
      </w:r>
      <w:r w:rsidR="006E6B42">
        <w:rPr>
          <w:rFonts w:ascii="Times New Roman" w:hAnsi="Times New Roman" w:cs="Times New Roman"/>
          <w:sz w:val="28"/>
          <w:szCs w:val="28"/>
        </w:rPr>
        <w:t>ее - муниципальное образование)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6E6B42">
        <w:rPr>
          <w:rFonts w:ascii="Times New Roman" w:hAnsi="Times New Roman" w:cs="Times New Roman"/>
          <w:sz w:val="28"/>
          <w:szCs w:val="28"/>
        </w:rPr>
        <w:t>Андреевского</w:t>
      </w:r>
      <w:r w:rsidR="007819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E6B42">
        <w:rPr>
          <w:rFonts w:ascii="Times New Roman" w:hAnsi="Times New Roman" w:cs="Times New Roman"/>
          <w:sz w:val="28"/>
          <w:szCs w:val="28"/>
        </w:rPr>
        <w:t xml:space="preserve"> Андреевского</w:t>
      </w:r>
      <w:r w:rsidR="007819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внешней проверки, рассмотрения и утверждения отчетов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r w:rsidR="006E6B42">
        <w:rPr>
          <w:rFonts w:ascii="Times New Roman" w:hAnsi="Times New Roman" w:cs="Times New Roman"/>
          <w:sz w:val="28"/>
          <w:szCs w:val="28"/>
        </w:rPr>
        <w:t>Андреевского</w:t>
      </w:r>
      <w:r w:rsidR="007819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6E6B42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78192A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2565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6E6B42">
        <w:rPr>
          <w:rFonts w:ascii="Times New Roman" w:hAnsi="Times New Roman" w:cs="Times New Roman"/>
          <w:sz w:val="28"/>
          <w:szCs w:val="28"/>
        </w:rPr>
        <w:t>Андреевском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Конституция Российской Федерации, Бюджетный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6B42">
        <w:rPr>
          <w:rFonts w:ascii="Times New Roman" w:hAnsi="Times New Roman" w:cs="Times New Roman"/>
          <w:sz w:val="28"/>
          <w:szCs w:val="28"/>
        </w:rPr>
        <w:t>Андреевского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</w:t>
      </w:r>
      <w:r w:rsidR="005E773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  <w:proofErr w:type="gramEnd"/>
    </w:p>
    <w:p w:rsidR="0012565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6E6B42">
        <w:rPr>
          <w:rFonts w:ascii="Times New Roman" w:hAnsi="Times New Roman" w:cs="Times New Roman"/>
          <w:sz w:val="28"/>
          <w:szCs w:val="28"/>
        </w:rPr>
        <w:t>Андреевского</w:t>
      </w:r>
      <w:r w:rsidR="007819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е противоречия настоящему Положению иного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8192A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6E6B42">
        <w:rPr>
          <w:rFonts w:ascii="Times New Roman" w:hAnsi="Times New Roman" w:cs="Times New Roman"/>
          <w:b/>
          <w:sz w:val="28"/>
          <w:szCs w:val="28"/>
        </w:rPr>
        <w:t>АНДРЕЕ</w:t>
      </w:r>
      <w:r w:rsidR="00DF3E8E">
        <w:rPr>
          <w:rFonts w:ascii="Times New Roman" w:hAnsi="Times New Roman" w:cs="Times New Roman"/>
          <w:b/>
          <w:sz w:val="28"/>
          <w:szCs w:val="28"/>
        </w:rPr>
        <w:t>ВСКОМ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78192A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6E6B42">
        <w:rPr>
          <w:rFonts w:ascii="Times New Roman" w:hAnsi="Times New Roman" w:cs="Times New Roman"/>
          <w:b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b/>
          <w:sz w:val="28"/>
          <w:szCs w:val="28"/>
        </w:rPr>
        <w:t>вском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78192A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6E6B42">
        <w:rPr>
          <w:rFonts w:ascii="Times New Roman" w:hAnsi="Times New Roman" w:cs="Times New Roman"/>
          <w:sz w:val="28"/>
          <w:szCs w:val="28"/>
        </w:rPr>
        <w:t xml:space="preserve"> Андрее</w:t>
      </w:r>
      <w:r w:rsidR="0078192A">
        <w:rPr>
          <w:rFonts w:ascii="Times New Roman" w:hAnsi="Times New Roman" w:cs="Times New Roman"/>
          <w:sz w:val="28"/>
          <w:szCs w:val="28"/>
        </w:rPr>
        <w:t>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6E6B42">
        <w:rPr>
          <w:rFonts w:ascii="Times New Roman" w:eastAsia="Times New Roman" w:hAnsi="Times New Roman" w:cs="Times New Roman"/>
          <w:sz w:val="28"/>
          <w:szCs w:val="28"/>
        </w:rPr>
        <w:t xml:space="preserve"> Андрее</w:t>
      </w:r>
      <w:r w:rsidR="0078192A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="00F222B5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192A">
        <w:rPr>
          <w:rFonts w:ascii="Times New Roman" w:hAnsi="Times New Roman" w:cs="Times New Roman"/>
          <w:b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6E6B42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Администрация Андрее</w:t>
      </w:r>
      <w:r w:rsidR="0078192A">
        <w:rPr>
          <w:rFonts w:ascii="Times New Roman" w:hAnsi="Times New Roman" w:cs="Times New Roman"/>
          <w:sz w:val="28"/>
          <w:szCs w:val="28"/>
        </w:rPr>
        <w:t>вского</w:t>
      </w:r>
      <w:r w:rsidR="00F222B5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3A5056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8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192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финансовый орган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рган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78192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области, уполномоченный в сфере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A5056" w:rsidRPr="00E66A44">
        <w:rPr>
          <w:rFonts w:ascii="Times New Roman" w:hAnsi="Times New Roman" w:cs="Times New Roman"/>
          <w:sz w:val="28"/>
          <w:szCs w:val="28"/>
        </w:rPr>
        <w:t>муници</w:t>
      </w:r>
      <w:r w:rsidR="006E6B42">
        <w:rPr>
          <w:rFonts w:ascii="Times New Roman" w:hAnsi="Times New Roman" w:cs="Times New Roman"/>
          <w:sz w:val="28"/>
          <w:szCs w:val="28"/>
        </w:rPr>
        <w:t>пального финансового контроля в Андрее</w:t>
      </w:r>
      <w:r w:rsidR="0078192A">
        <w:rPr>
          <w:rFonts w:ascii="Times New Roman" w:hAnsi="Times New Roman" w:cs="Times New Roman"/>
          <w:sz w:val="28"/>
          <w:szCs w:val="28"/>
        </w:rPr>
        <w:t>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сельсовете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="003A5056" w:rsidRPr="00E66A44">
        <w:rPr>
          <w:rFonts w:ascii="Times New Roman" w:hAnsi="Times New Roman" w:cs="Times New Roman"/>
          <w:sz w:val="28"/>
          <w:szCs w:val="28"/>
        </w:rPr>
        <w:t>орган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E66A44">
        <w:rPr>
          <w:rFonts w:ascii="Times New Roman" w:hAnsi="Times New Roman" w:cs="Times New Roman"/>
          <w:sz w:val="28"/>
          <w:szCs w:val="28"/>
        </w:rPr>
        <w:t>контроля</w:t>
      </w:r>
      <w:r w:rsidR="003A5056" w:rsidRPr="00E66A44">
        <w:rPr>
          <w:rFonts w:ascii="Times New Roman" w:hAnsi="Times New Roman" w:cs="Times New Roman"/>
          <w:sz w:val="28"/>
          <w:szCs w:val="28"/>
        </w:rPr>
        <w:t>);</w:t>
      </w:r>
    </w:p>
    <w:p w:rsidR="000F64CD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6E6B42">
        <w:rPr>
          <w:rFonts w:ascii="Times New Roman" w:eastAsia="Times New Roman" w:hAnsi="Times New Roman" w:cs="Times New Roman"/>
          <w:sz w:val="28"/>
          <w:szCs w:val="28"/>
        </w:rPr>
        <w:t xml:space="preserve"> Андрее</w:t>
      </w:r>
      <w:r w:rsidR="0078192A">
        <w:rPr>
          <w:rFonts w:ascii="Times New Roman" w:eastAsia="Times New Roman" w:hAnsi="Times New Roman" w:cs="Times New Roman"/>
          <w:sz w:val="28"/>
          <w:szCs w:val="28"/>
        </w:rPr>
        <w:t>вского сельсовета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E2F" w:rsidRPr="00E95E2F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</w:rPr>
        <w:t xml:space="preserve">11) Территориальный орган 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</w:t>
      </w:r>
      <w:r w:rsidR="001B6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казначейства, осуществляющий 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бюджетные полномочия по казначейскому обслуживанию исполнения местного бюджета.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Бюджетным кодексом Российской Федерации, Уставом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E6B42">
        <w:rPr>
          <w:rFonts w:ascii="Times New Roman" w:hAnsi="Times New Roman" w:cs="Times New Roman"/>
          <w:sz w:val="28"/>
          <w:szCs w:val="28"/>
        </w:rPr>
        <w:t>Андрее</w:t>
      </w:r>
      <w:r w:rsidR="001B60B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</w:t>
      </w:r>
      <w:r w:rsidR="005E773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2E38BE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12565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  <w:bookmarkStart w:id="0" w:name="Par70"/>
      <w:bookmarkEnd w:id="0"/>
    </w:p>
    <w:p w:rsidR="00E26AD4" w:rsidRPr="00E66A4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 xml:space="preserve">, осуществления </w:t>
      </w:r>
      <w:proofErr w:type="gramStart"/>
      <w:r w:rsidR="002E38BE" w:rsidRPr="00E66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38BE" w:rsidRPr="00E66A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основных направлений бюджетной и налоговой полити</w:t>
      </w:r>
      <w:r w:rsidR="001B60BA">
        <w:rPr>
          <w:rFonts w:ascii="Times New Roman" w:hAnsi="Times New Roman" w:cs="Times New Roman"/>
          <w:sz w:val="28"/>
          <w:szCs w:val="28"/>
        </w:rPr>
        <w:t>ки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>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</w:t>
      </w:r>
      <w:r w:rsidR="00F506FA"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12565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66A44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1751A6" w:rsidRPr="00E66A44">
        <w:rPr>
          <w:rFonts w:ascii="Times New Roman" w:hAnsi="Times New Roman" w:cs="Times New Roman"/>
          <w:sz w:val="28"/>
          <w:szCs w:val="28"/>
        </w:rPr>
        <w:t xml:space="preserve">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9A041B" w:rsidRPr="00E66A44">
        <w:rPr>
          <w:rFonts w:ascii="Times New Roman" w:hAnsi="Times New Roman" w:cs="Times New Roman"/>
          <w:sz w:val="28"/>
          <w:szCs w:val="28"/>
        </w:rPr>
        <w:t>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об обеспечении исполнения принципалом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  <w:proofErr w:type="gramEnd"/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7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8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E66A44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4039A0" w:rsidRPr="00E66A44">
        <w:rPr>
          <w:rFonts w:ascii="Times New Roman" w:hAnsi="Times New Roman" w:cs="Times New Roman"/>
          <w:sz w:val="28"/>
          <w:szCs w:val="28"/>
        </w:rPr>
        <w:t>) разработка и представление в а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2585" w:rsidRPr="00E66A44">
        <w:rPr>
          <w:rFonts w:ascii="Times New Roman" w:hAnsi="Times New Roman" w:cs="Times New Roman"/>
          <w:sz w:val="28"/>
          <w:szCs w:val="28"/>
        </w:rPr>
        <w:t>бюджетного прогноза (изменений бюджетного прогноза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2585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E66A44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E66A44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E66A44">
        <w:rPr>
          <w:rFonts w:ascii="Times New Roman" w:hAnsi="Times New Roman" w:cs="Times New Roman"/>
          <w:sz w:val="28"/>
          <w:szCs w:val="28"/>
        </w:rPr>
        <w:t>ю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1A6007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1A6007" w:rsidRPr="00E66A44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E66A44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E66A44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и о</w:t>
      </w:r>
      <w:r w:rsidR="00872EDB" w:rsidRPr="00E66A44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12)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E66A44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E66A44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E66A44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14) </w:t>
      </w:r>
      <w:r w:rsidR="00E7047B" w:rsidRPr="00E66A44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E66A44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15)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E66A44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E66A44">
        <w:rPr>
          <w:rFonts w:ascii="Times New Roman" w:hAnsi="Times New Roman" w:cs="Times New Roman"/>
          <w:sz w:val="28"/>
          <w:szCs w:val="28"/>
        </w:rPr>
        <w:t>го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E66A44">
        <w:rPr>
          <w:rFonts w:ascii="Times New Roman" w:hAnsi="Times New Roman" w:cs="Times New Roman"/>
          <w:sz w:val="28"/>
          <w:szCs w:val="28"/>
        </w:rPr>
        <w:t>в</w:t>
      </w:r>
      <w:r w:rsidR="002B3874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9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E66A4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16)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E66A44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E66A44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17) </w:t>
      </w:r>
      <w:r w:rsidR="00E7047B" w:rsidRPr="00E66A44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E66A4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0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18) </w:t>
      </w:r>
      <w:r w:rsidR="00E7047B" w:rsidRPr="00E66A44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, а также перечень </w:t>
      </w:r>
      <w:proofErr w:type="gramStart"/>
      <w:r w:rsidR="00CC7182" w:rsidRPr="00E66A44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>9) установление порядка составления и ведения кассовог</w:t>
      </w:r>
      <w:r w:rsidR="00872EDB" w:rsidRPr="00E66A44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E66A44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E66A44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5B2DF4" w:rsidRPr="00E66A44">
        <w:rPr>
          <w:rFonts w:ascii="Times New Roman" w:hAnsi="Times New Roman" w:cs="Times New Roman"/>
          <w:sz w:val="28"/>
          <w:szCs w:val="28"/>
        </w:rPr>
        <w:t>дм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бюджета и иных сведений, связанных с получением, перечислением, зачислением и и</w:t>
      </w:r>
      <w:r w:rsidR="00046FBB" w:rsidRPr="00E66A44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) разр</w:t>
      </w:r>
      <w:r w:rsidR="00046FBB" w:rsidRPr="00E66A44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E66A4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2585" w:rsidRPr="00E66A44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перечня кодов видов источников фи</w:t>
      </w:r>
      <w:r w:rsidR="00A7394B" w:rsidRPr="00E66A44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E66A44">
        <w:rPr>
          <w:rFonts w:ascii="Times New Roman" w:hAnsi="Times New Roman" w:cs="Times New Roman"/>
          <w:sz w:val="28"/>
          <w:szCs w:val="28"/>
        </w:rPr>
        <w:t>ицита местного бюджета</w:t>
      </w:r>
      <w:proofErr w:type="gramEnd"/>
      <w:r w:rsidR="00A7394B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E66A4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E66A44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247CB">
        <w:rPr>
          <w:rFonts w:ascii="Times New Roman" w:hAnsi="Times New Roman" w:cs="Times New Roman"/>
          <w:sz w:val="28"/>
          <w:szCs w:val="28"/>
        </w:rPr>
        <w:t>;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E6B42" w:rsidRDefault="00E95E2F" w:rsidP="006E6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32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E66A44" w:rsidRDefault="006E6B42" w:rsidP="006E6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33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2" w:history="1">
        <w:r w:rsidR="006F20CC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38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E66A44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E66A44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расторжение;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E66A44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E66A44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E66A44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E66A4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8D6DAC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E66A44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13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14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Pr="00BF3E8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>Статья 9.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сельсовета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3E80">
        <w:rPr>
          <w:sz w:val="28"/>
          <w:szCs w:val="28"/>
        </w:rPr>
        <w:t>дств в сл</w:t>
      </w:r>
      <w:proofErr w:type="gramEnd"/>
      <w:r w:rsidRPr="00BF3E80">
        <w:rPr>
          <w:sz w:val="28"/>
          <w:szCs w:val="28"/>
        </w:rPr>
        <w:t>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4) проведение аудита в сфере закупок товаров, работ и услуг в соответствии с </w:t>
      </w:r>
      <w:r w:rsidRPr="001B60BA">
        <w:rPr>
          <w:rStyle w:val="a6"/>
          <w:color w:val="auto"/>
          <w:sz w:val="28"/>
          <w:szCs w:val="28"/>
          <w:u w:val="none"/>
        </w:rPr>
        <w:t>Федеральным законом</w:t>
      </w:r>
      <w:r w:rsidR="006E6B42">
        <w:rPr>
          <w:sz w:val="28"/>
          <w:szCs w:val="28"/>
        </w:rPr>
        <w:t> от 5 апреля 2013 года №</w:t>
      </w:r>
      <w:r w:rsidRPr="00BF3E80">
        <w:rPr>
          <w:sz w:val="28"/>
          <w:szCs w:val="28"/>
        </w:rPr>
        <w:t> 44-ФЗ "О контрактной системе в сфере закупок товаров, работ, услуг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3E80">
        <w:rPr>
          <w:sz w:val="28"/>
          <w:szCs w:val="28"/>
        </w:rPr>
        <w:t>контроль за</w:t>
      </w:r>
      <w:proofErr w:type="gramEnd"/>
      <w:r w:rsidRPr="00BF3E80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</w:t>
      </w:r>
      <w:r w:rsidRPr="00BF3E80">
        <w:rPr>
          <w:sz w:val="28"/>
          <w:szCs w:val="28"/>
        </w:rPr>
        <w:lastRenderedPageBreak/>
        <w:t>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10) осуществление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3E1C81" w:rsidRPr="00BF3E80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и ревизионной комиссией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E95E2F">
        <w:rPr>
          <w:sz w:val="28"/>
          <w:szCs w:val="28"/>
        </w:rPr>
        <w:t>дств в с</w:t>
      </w:r>
      <w:proofErr w:type="gramEnd"/>
      <w:r w:rsidRPr="00E95E2F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формирует </w:t>
      </w:r>
      <w:r w:rsidRPr="006247CB">
        <w:rPr>
          <w:rStyle w:val="a6"/>
          <w:color w:val="auto"/>
          <w:sz w:val="28"/>
          <w:szCs w:val="28"/>
          <w:u w:val="none"/>
        </w:rPr>
        <w:t>перечень</w:t>
      </w:r>
      <w:r w:rsidRPr="00E95E2F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 </w:t>
      </w:r>
      <w:r w:rsidRPr="006247CB">
        <w:rPr>
          <w:rStyle w:val="a6"/>
          <w:color w:val="auto"/>
          <w:sz w:val="28"/>
          <w:szCs w:val="28"/>
          <w:u w:val="none"/>
        </w:rPr>
        <w:t>ведет</w:t>
      </w:r>
      <w:r w:rsidRPr="00E95E2F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осуществляет планирование соответствующих расходов бюджета, </w:t>
      </w:r>
      <w:r w:rsidRPr="006247CB">
        <w:rPr>
          <w:rStyle w:val="a6"/>
          <w:color w:val="auto"/>
          <w:sz w:val="28"/>
          <w:szCs w:val="28"/>
          <w:u w:val="none"/>
        </w:rPr>
        <w:t>составляет</w:t>
      </w:r>
      <w:r w:rsidRPr="00E95E2F">
        <w:rPr>
          <w:sz w:val="28"/>
          <w:szCs w:val="28"/>
        </w:rPr>
        <w:t> обоснования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</w:t>
      </w:r>
      <w:r w:rsidRPr="00E95E2F">
        <w:rPr>
          <w:sz w:val="28"/>
          <w:szCs w:val="28"/>
        </w:rPr>
        <w:lastRenderedPageBreak/>
        <w:t>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6247CB">
        <w:rPr>
          <w:sz w:val="28"/>
          <w:szCs w:val="28"/>
        </w:rPr>
        <w:t>определяет </w:t>
      </w:r>
      <w:r w:rsidRPr="006247CB">
        <w:rPr>
          <w:rStyle w:val="a6"/>
          <w:color w:val="auto"/>
          <w:sz w:val="28"/>
          <w:szCs w:val="28"/>
          <w:u w:val="none"/>
        </w:rPr>
        <w:t>порядок</w:t>
      </w:r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1B60BA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формирует и утверждает </w:t>
      </w:r>
      <w:r w:rsidR="00384939" w:rsidRPr="00E95E2F">
        <w:rPr>
          <w:sz w:val="28"/>
          <w:szCs w:val="28"/>
        </w:rPr>
        <w:t>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 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13)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E95E2F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14) выступает в суде от имени муниципального образования в качестве представителя ответчика по </w:t>
      </w:r>
      <w:r w:rsidRPr="006247C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искам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 образовани</w:t>
      </w:r>
      <w:r w:rsidR="006247CB">
        <w:rPr>
          <w:rFonts w:ascii="Times New Roman" w:hAnsi="Times New Roman" w:cs="Times New Roman"/>
          <w:sz w:val="28"/>
          <w:szCs w:val="28"/>
          <w:shd w:val="clear" w:color="auto" w:fill="FFFFFF"/>
        </w:rPr>
        <w:t>ю, по основаниям, установленным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3 статьи 158 БК РФ</w:t>
      </w:r>
      <w:proofErr w:type="gramStart"/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.".</w:t>
      </w:r>
      <w:proofErr w:type="gramEnd"/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</w:t>
      </w:r>
      <w:r w:rsidR="001B60BA">
        <w:rPr>
          <w:sz w:val="28"/>
          <w:szCs w:val="28"/>
        </w:rPr>
        <w:t xml:space="preserve"> в ведении которого находится.</w:t>
      </w:r>
    </w:p>
    <w:p w:rsidR="00E26AD4" w:rsidRPr="00C661E6" w:rsidRDefault="00E26AD4" w:rsidP="00C661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частью 7 статьи 23</w:t>
      </w:r>
      <w:hyperlink w:anchor="Par646" w:history="1"/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проектом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E66A44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5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C5532D" w:rsidRPr="00E66A44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основывается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6247CB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 w:rsidRPr="00E66A44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бюджетном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3574B7" w:rsidRDefault="00C5532D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нормативных правовых </w:t>
      </w:r>
      <w:proofErr w:type="gramStart"/>
      <w:r w:rsidR="00F66252" w:rsidRPr="003574B7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E66A44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</w:t>
      </w:r>
      <w:r w:rsidR="00C661E6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E66A44">
        <w:rPr>
          <w:rFonts w:ascii="Times New Roman" w:hAnsi="Times New Roman" w:cs="Times New Roman"/>
          <w:sz w:val="28"/>
          <w:szCs w:val="28"/>
        </w:rPr>
        <w:t>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 w:rsidR="00F66252" w:rsidRPr="003574B7">
        <w:rPr>
          <w:rFonts w:ascii="Times New Roman" w:hAnsi="Times New Roman" w:cs="Times New Roman"/>
          <w:sz w:val="28"/>
          <w:szCs w:val="28"/>
        </w:rPr>
        <w:t>нормативные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</w:t>
      </w:r>
      <w:r w:rsidR="00C661E6">
        <w:rPr>
          <w:rFonts w:ascii="Times New Roman" w:hAnsi="Times New Roman" w:cs="Times New Roman"/>
          <w:sz w:val="28"/>
          <w:szCs w:val="28"/>
        </w:rPr>
        <w:t xml:space="preserve"> 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государственной власти Новосибирской области, органов местного самоуправления муниципального 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налогах и сборах,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</w:t>
      </w:r>
      <w:proofErr w:type="gramStart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9614D6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с указанием юридического лица, объема и цели выделенных бюджетных ассигнований.</w:t>
      </w:r>
      <w:proofErr w:type="gramEnd"/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</w:t>
      </w:r>
      <w:r w:rsidR="001B60BA">
        <w:rPr>
          <w:rFonts w:ascii="Times New Roman" w:hAnsi="Times New Roman" w:cs="Times New Roman"/>
          <w:bCs/>
          <w:sz w:val="28"/>
          <w:szCs w:val="28"/>
        </w:rPr>
        <w:t>шением о местном бюджете</w:t>
      </w:r>
      <w:r w:rsidRPr="003574B7">
        <w:rPr>
          <w:rFonts w:ascii="Times New Roman" w:hAnsi="Times New Roman" w:cs="Times New Roman"/>
          <w:bCs/>
          <w:sz w:val="28"/>
          <w:szCs w:val="28"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</w:t>
      </w:r>
      <w:proofErr w:type="gramStart"/>
      <w:r w:rsidRPr="003574B7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3574B7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 w:rsidRPr="00E66A44">
        <w:rPr>
          <w:rFonts w:ascii="Times New Roman" w:hAnsi="Times New Roman" w:cs="Times New Roman"/>
          <w:b/>
          <w:bCs/>
          <w:sz w:val="28"/>
          <w:szCs w:val="28"/>
        </w:rPr>
        <w:t>татья 18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E26AD4" w:rsidRPr="00E66A4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 w:rsidRPr="00E66A44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3574B7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основные направления бюджетной и налоговой политики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прогноз социально-экономического развития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на очередн</w:t>
      </w:r>
      <w:r w:rsidR="001B60BA">
        <w:rPr>
          <w:sz w:val="28"/>
          <w:szCs w:val="28"/>
        </w:rPr>
        <w:t xml:space="preserve">ой финансовый год и плановый период </w:t>
      </w:r>
      <w:r w:rsidRPr="003574B7">
        <w:rPr>
          <w:sz w:val="28"/>
          <w:szCs w:val="28"/>
        </w:rPr>
        <w:t>либо утвержденный среднесрочный финансовый план;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пояснительная записка к проекту бюджета;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оценка ожидаемого исполнения бюджета на текущий финансовый год;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</w:t>
      </w:r>
      <w:r w:rsidR="001B60BA">
        <w:rPr>
          <w:sz w:val="28"/>
          <w:szCs w:val="28"/>
        </w:rPr>
        <w:t xml:space="preserve"> предложенные представительным</w:t>
      </w:r>
      <w:r w:rsidRPr="003574B7">
        <w:rPr>
          <w:sz w:val="28"/>
          <w:szCs w:val="28"/>
        </w:rPr>
        <w:t xml:space="preserve"> органом,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реестры источников доходов бюджета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иные документы и материалы.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574B7">
        <w:rPr>
          <w:sz w:val="28"/>
          <w:szCs w:val="28"/>
        </w:rPr>
        <w:t>В случае утверждения решением о бюджете распределения бюджетных ассигнований по (муниципальным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  <w:proofErr w:type="gramEnd"/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В случае</w:t>
      </w:r>
      <w:proofErr w:type="gramStart"/>
      <w:r w:rsidRPr="003574B7">
        <w:rPr>
          <w:sz w:val="28"/>
          <w:szCs w:val="28"/>
        </w:rPr>
        <w:t>,</w:t>
      </w:r>
      <w:proofErr w:type="gramEnd"/>
      <w:r w:rsidRPr="003574B7">
        <w:rPr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</w:t>
      </w:r>
      <w:r w:rsidRPr="003574B7">
        <w:rPr>
          <w:sz w:val="28"/>
          <w:szCs w:val="28"/>
        </w:rPr>
        <w:lastRenderedPageBreak/>
        <w:t>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2.1. В решении о местном бюджете могут быть установлены дополнительные основания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решениями руководителя финансового органа.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C661E6" w:rsidRDefault="00B23182" w:rsidP="00C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УТВЕРЖ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19. Внесение проекта решения о местном бюджете на рассмотрение в представительный орган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>1.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составе, определенном статьей 1</w:t>
      </w:r>
      <w:hyperlink w:anchor="Par420" w:history="1">
        <w:r w:rsidRPr="003574B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574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 за отчетный финансовый год, об оценке налоговых расходов муниципального образования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главных администраторов доходов бюджета в случаях, </w:t>
      </w:r>
      <w:r w:rsidRPr="006247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r w:rsidRPr="006247C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статьей 160.1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перечень главных </w:t>
      </w:r>
      <w:proofErr w:type="gramStart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r w:rsidRPr="006247C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статьей 160.2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Проект решения о местном бюджете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78D" w:rsidRPr="00C661E6" w:rsidRDefault="008D2991" w:rsidP="00C661E6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18 и 19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18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0C3AA8" w:rsidRPr="00E66A44">
        <w:rPr>
          <w:rFonts w:ascii="Times New Roman" w:hAnsi="Times New Roman" w:cs="Times New Roman"/>
          <w:sz w:val="28"/>
          <w:szCs w:val="28"/>
        </w:rPr>
        <w:t>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6E6B42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="006E6B4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E6B4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статей</w:t>
      </w:r>
      <w:proofErr w:type="gramEnd"/>
      <w:r w:rsidR="00154E7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="004C368B" w:rsidRPr="00E66A44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EC3AD7" w:rsidRPr="00E66A44" w:rsidRDefault="00EC3AD7" w:rsidP="006247C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8D2991" w:rsidP="00C661E6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22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787B18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>астоящей статьей и регламентом 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7B18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6E6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E66A4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2D2267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E66A44" w:rsidRDefault="002647F3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не внесла 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78192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81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общего объема доходов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E6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 решение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межбюджетных трансфертов, источником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60BA">
        <w:rPr>
          <w:rFonts w:ascii="Times New Roman" w:hAnsi="Times New Roman" w:cs="Times New Roman"/>
          <w:sz w:val="28"/>
          <w:szCs w:val="28"/>
        </w:rPr>
        <w:t xml:space="preserve">на среднесрочный </w:t>
      </w:r>
      <w:r w:rsidRPr="00E66A44">
        <w:rPr>
          <w:rFonts w:ascii="Times New Roman" w:hAnsi="Times New Roman" w:cs="Times New Roman"/>
          <w:sz w:val="28"/>
          <w:szCs w:val="28"/>
        </w:rPr>
        <w:t>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4F0D9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</w:t>
      </w:r>
      <w:r w:rsidR="0021181B" w:rsidRPr="00E66A44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E66A44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E66A44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1B60BA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, установленном Регламентом</w:t>
      </w:r>
      <w:r w:rsidR="00787B18">
        <w:rPr>
          <w:rFonts w:ascii="Times New Roman" w:hAnsi="Times New Roman" w:cs="Times New Roman"/>
          <w:sz w:val="28"/>
          <w:szCs w:val="28"/>
        </w:rPr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78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B18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="006E6B42">
        <w:rPr>
          <w:rFonts w:ascii="Times New Roman" w:hAnsi="Times New Roman" w:cs="Times New Roman"/>
          <w:b/>
          <w:bCs/>
          <w:sz w:val="28"/>
          <w:szCs w:val="28"/>
        </w:rPr>
        <w:t xml:space="preserve"> ДОЛГОМ</w:t>
      </w: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25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 xml:space="preserve">3. Долговые обязательства муниципального образования могут существовать в виде обязательств </w:t>
      </w:r>
      <w:proofErr w:type="gramStart"/>
      <w:r w:rsidRPr="00E66A4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66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>обязательства.</w:t>
      </w:r>
    </w:p>
    <w:p w:rsidR="00420E1A" w:rsidRPr="00E66A44" w:rsidRDefault="00420E1A" w:rsidP="00787B18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3574B7">
        <w:rPr>
          <w:sz w:val="28"/>
          <w:szCs w:val="28"/>
          <w:shd w:val="clear" w:color="auto" w:fill="FFFFFF"/>
        </w:rPr>
        <w:t>в </w:t>
      </w:r>
      <w:r w:rsidRPr="00787B18">
        <w:rPr>
          <w:rStyle w:val="a6"/>
          <w:color w:val="auto"/>
          <w:sz w:val="28"/>
          <w:szCs w:val="28"/>
          <w:u w:val="none"/>
          <w:shd w:val="clear" w:color="auto" w:fill="FFFFFF"/>
        </w:rPr>
        <w:t>абзаце первом</w:t>
      </w:r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3574B7">
        <w:rPr>
          <w:sz w:val="28"/>
          <w:szCs w:val="28"/>
          <w:shd w:val="clear" w:color="auto" w:fill="FFFFFF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 w:rsidRPr="00E66A44">
        <w:rPr>
          <w:sz w:val="28"/>
          <w:szCs w:val="28"/>
          <w:shd w:val="clear" w:color="auto" w:fill="FFFFFF"/>
        </w:rPr>
        <w:lastRenderedPageBreak/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  <w:proofErr w:type="gramEnd"/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E26AD4" w:rsidRPr="00E66A44" w:rsidRDefault="00E26AD4" w:rsidP="0078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787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710A3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</w:t>
      </w:r>
    </w:p>
    <w:p w:rsidR="00E26AD4" w:rsidRPr="00E66A44" w:rsidRDefault="005710A3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ВНЕШНЯЯ ПРОВЕРКА,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 И УТВЕРЖДЕНИЕ</w:t>
      </w:r>
    </w:p>
    <w:p w:rsidR="00E26AD4" w:rsidRPr="00C661E6" w:rsidRDefault="00E26AD4" w:rsidP="00C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25654" w:rsidRDefault="0027089E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16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12565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12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  <w:proofErr w:type="gramEnd"/>
    </w:p>
    <w:p w:rsidR="00E26AD4" w:rsidRPr="00787B18" w:rsidRDefault="007A16A0" w:rsidP="00787B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B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78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E66A4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 w:rsidRPr="00E66A44">
        <w:rPr>
          <w:rFonts w:ascii="Times New Roman" w:hAnsi="Times New Roman" w:cs="Times New Roman"/>
          <w:sz w:val="28"/>
          <w:szCs w:val="28"/>
        </w:rPr>
        <w:t>30</w:t>
      </w:r>
      <w:r w:rsidR="00E66A44" w:rsidRPr="00E66A4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29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61E6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05541D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5541D" w:rsidRPr="00E66A4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представляются</w:t>
      </w:r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</w:t>
      </w:r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исполнении соответствующего бюджета и бюджетная отчетность об исполнении соответствующего консолидированного бюджета, иные документы</w:t>
      </w:r>
      <w:proofErr w:type="gramEnd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 бюджетным законодательством Российской Федерации.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B1117" w:rsidRPr="00E66A44" w:rsidRDefault="0005541D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направляются следующие документы и материалы: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565F47" w:rsidRPr="00E66A44" w:rsidRDefault="00565F4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A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13.5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C661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proofErr w:type="gramStart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3.11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7022A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C66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31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тье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6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C66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</w:t>
      </w:r>
      <w:r w:rsidR="00C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21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C66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8D2991" w:rsidRPr="00E66A4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571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6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отчетный</w:t>
      </w:r>
      <w:r w:rsidR="00C661E6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 Совет депутатов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C661E6" w:rsidRDefault="00DB7AA2" w:rsidP="00C66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34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13 части 1 статьи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787B18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6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постоянной комиссии Совета </w:t>
      </w:r>
      <w:r w:rsidRPr="00787B18">
        <w:rPr>
          <w:rFonts w:ascii="Times New Roman" w:eastAsia="Times New Roman" w:hAnsi="Times New Roman" w:cs="Times New Roman"/>
          <w:sz w:val="28"/>
          <w:szCs w:val="28"/>
        </w:rPr>
        <w:t>депутатов по бюджетной, налоговой и финансово-кредитной политике.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C661E6" w:rsidRDefault="008D2991" w:rsidP="00C66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35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6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787B18">
        <w:rPr>
          <w:rFonts w:ascii="Times New Roman" w:hAnsi="Times New Roman" w:cs="Times New Roman"/>
          <w:sz w:val="28"/>
          <w:szCs w:val="28"/>
        </w:rPr>
        <w:t>статьей 21</w:t>
      </w:r>
      <w:r w:rsidR="00787B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годового</w:t>
      </w:r>
      <w:r w:rsidR="00C661E6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78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E26AD4" w:rsidRPr="00C661E6" w:rsidRDefault="00DB7AA2" w:rsidP="00C6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C661E6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8A7F8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E26AD4" w:rsidRPr="00E66A44" w:rsidRDefault="001471B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. 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="005F1E96"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5D2CA8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5C"/>
    <w:rsid w:val="00000E49"/>
    <w:rsid w:val="0000383B"/>
    <w:rsid w:val="00010D44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0F70A8"/>
    <w:rsid w:val="001122A3"/>
    <w:rsid w:val="00125654"/>
    <w:rsid w:val="001278AD"/>
    <w:rsid w:val="00144CCA"/>
    <w:rsid w:val="001471B0"/>
    <w:rsid w:val="001533D7"/>
    <w:rsid w:val="0015473D"/>
    <w:rsid w:val="00154E77"/>
    <w:rsid w:val="00157F69"/>
    <w:rsid w:val="001602D0"/>
    <w:rsid w:val="00170123"/>
    <w:rsid w:val="00170A65"/>
    <w:rsid w:val="001751A6"/>
    <w:rsid w:val="001A186B"/>
    <w:rsid w:val="001A6007"/>
    <w:rsid w:val="001B60BA"/>
    <w:rsid w:val="001C0A2F"/>
    <w:rsid w:val="001F5CE5"/>
    <w:rsid w:val="002061A7"/>
    <w:rsid w:val="00210FD3"/>
    <w:rsid w:val="0021181B"/>
    <w:rsid w:val="0021293A"/>
    <w:rsid w:val="00226D1D"/>
    <w:rsid w:val="002313A3"/>
    <w:rsid w:val="00233D79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6AD3"/>
    <w:rsid w:val="002A4E3E"/>
    <w:rsid w:val="002A7C00"/>
    <w:rsid w:val="002B3874"/>
    <w:rsid w:val="002D16D8"/>
    <w:rsid w:val="002D2267"/>
    <w:rsid w:val="002E2F70"/>
    <w:rsid w:val="002E38BE"/>
    <w:rsid w:val="002F337D"/>
    <w:rsid w:val="00301433"/>
    <w:rsid w:val="00316B81"/>
    <w:rsid w:val="00320B16"/>
    <w:rsid w:val="00335CE2"/>
    <w:rsid w:val="00341C79"/>
    <w:rsid w:val="003440A2"/>
    <w:rsid w:val="003557A0"/>
    <w:rsid w:val="003574B7"/>
    <w:rsid w:val="00363D7C"/>
    <w:rsid w:val="00366CC3"/>
    <w:rsid w:val="00384939"/>
    <w:rsid w:val="00392558"/>
    <w:rsid w:val="0039746C"/>
    <w:rsid w:val="003A5056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701A"/>
    <w:rsid w:val="0043384F"/>
    <w:rsid w:val="00442E3A"/>
    <w:rsid w:val="0044634D"/>
    <w:rsid w:val="00446BB5"/>
    <w:rsid w:val="004514B6"/>
    <w:rsid w:val="00465AF2"/>
    <w:rsid w:val="00470CEC"/>
    <w:rsid w:val="00472A1F"/>
    <w:rsid w:val="00472BA8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24DFB"/>
    <w:rsid w:val="00537312"/>
    <w:rsid w:val="00544C4F"/>
    <w:rsid w:val="0055138E"/>
    <w:rsid w:val="00555DB9"/>
    <w:rsid w:val="0055624A"/>
    <w:rsid w:val="00565F47"/>
    <w:rsid w:val="005710A3"/>
    <w:rsid w:val="00586FDC"/>
    <w:rsid w:val="005871C7"/>
    <w:rsid w:val="00587473"/>
    <w:rsid w:val="005A4D3A"/>
    <w:rsid w:val="005B2DF4"/>
    <w:rsid w:val="005C138A"/>
    <w:rsid w:val="005D06E4"/>
    <w:rsid w:val="005D2CA8"/>
    <w:rsid w:val="005E7734"/>
    <w:rsid w:val="005F1E96"/>
    <w:rsid w:val="005F5EA1"/>
    <w:rsid w:val="00602721"/>
    <w:rsid w:val="00610519"/>
    <w:rsid w:val="00621C4F"/>
    <w:rsid w:val="006247CB"/>
    <w:rsid w:val="006260FC"/>
    <w:rsid w:val="00630091"/>
    <w:rsid w:val="00646B2A"/>
    <w:rsid w:val="00653AE4"/>
    <w:rsid w:val="006641BB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E6B42"/>
    <w:rsid w:val="006F20CC"/>
    <w:rsid w:val="007022AF"/>
    <w:rsid w:val="00711364"/>
    <w:rsid w:val="00711877"/>
    <w:rsid w:val="007146A7"/>
    <w:rsid w:val="00754679"/>
    <w:rsid w:val="0076099B"/>
    <w:rsid w:val="007609A7"/>
    <w:rsid w:val="007778A0"/>
    <w:rsid w:val="0078192A"/>
    <w:rsid w:val="00784148"/>
    <w:rsid w:val="00787B1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76372"/>
    <w:rsid w:val="008839BC"/>
    <w:rsid w:val="008A0621"/>
    <w:rsid w:val="008A1D6C"/>
    <w:rsid w:val="008A2C59"/>
    <w:rsid w:val="008A7F84"/>
    <w:rsid w:val="008B0643"/>
    <w:rsid w:val="008B45AD"/>
    <w:rsid w:val="008B7102"/>
    <w:rsid w:val="008C0703"/>
    <w:rsid w:val="008C3634"/>
    <w:rsid w:val="008D2991"/>
    <w:rsid w:val="008D5DD9"/>
    <w:rsid w:val="008D6DAC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A041B"/>
    <w:rsid w:val="009A09F2"/>
    <w:rsid w:val="009E0BBB"/>
    <w:rsid w:val="009E0FBE"/>
    <w:rsid w:val="009F509B"/>
    <w:rsid w:val="009F62B6"/>
    <w:rsid w:val="00A0571C"/>
    <w:rsid w:val="00A12035"/>
    <w:rsid w:val="00A21BC8"/>
    <w:rsid w:val="00A2357B"/>
    <w:rsid w:val="00A45FF2"/>
    <w:rsid w:val="00A470B0"/>
    <w:rsid w:val="00A54C1D"/>
    <w:rsid w:val="00A62230"/>
    <w:rsid w:val="00A65CA9"/>
    <w:rsid w:val="00A70BD1"/>
    <w:rsid w:val="00A7394B"/>
    <w:rsid w:val="00A87996"/>
    <w:rsid w:val="00AB6FA7"/>
    <w:rsid w:val="00AC52E1"/>
    <w:rsid w:val="00AD12E2"/>
    <w:rsid w:val="00AD21F5"/>
    <w:rsid w:val="00AF0F02"/>
    <w:rsid w:val="00AF6114"/>
    <w:rsid w:val="00B107B9"/>
    <w:rsid w:val="00B1332A"/>
    <w:rsid w:val="00B23182"/>
    <w:rsid w:val="00B23FA4"/>
    <w:rsid w:val="00B46A0C"/>
    <w:rsid w:val="00B56D61"/>
    <w:rsid w:val="00B65C3B"/>
    <w:rsid w:val="00B81BD4"/>
    <w:rsid w:val="00B8567C"/>
    <w:rsid w:val="00B9787D"/>
    <w:rsid w:val="00BA1558"/>
    <w:rsid w:val="00BB1CF3"/>
    <w:rsid w:val="00BC1172"/>
    <w:rsid w:val="00BC305C"/>
    <w:rsid w:val="00BD0BC6"/>
    <w:rsid w:val="00BE1BBD"/>
    <w:rsid w:val="00BE3CA0"/>
    <w:rsid w:val="00BE775B"/>
    <w:rsid w:val="00BF3E80"/>
    <w:rsid w:val="00C17F43"/>
    <w:rsid w:val="00C328B7"/>
    <w:rsid w:val="00C32E89"/>
    <w:rsid w:val="00C34518"/>
    <w:rsid w:val="00C468E2"/>
    <w:rsid w:val="00C5532D"/>
    <w:rsid w:val="00C5738E"/>
    <w:rsid w:val="00C661E6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200D4"/>
    <w:rsid w:val="00D212F0"/>
    <w:rsid w:val="00D25923"/>
    <w:rsid w:val="00D27C9C"/>
    <w:rsid w:val="00D32E53"/>
    <w:rsid w:val="00D45D2C"/>
    <w:rsid w:val="00D462BA"/>
    <w:rsid w:val="00D6704D"/>
    <w:rsid w:val="00D671C4"/>
    <w:rsid w:val="00D81310"/>
    <w:rsid w:val="00D851DD"/>
    <w:rsid w:val="00D85D31"/>
    <w:rsid w:val="00D90E59"/>
    <w:rsid w:val="00DA0E28"/>
    <w:rsid w:val="00DB7AA2"/>
    <w:rsid w:val="00DC1B09"/>
    <w:rsid w:val="00DE4468"/>
    <w:rsid w:val="00DF3E8E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F063EC"/>
    <w:rsid w:val="00F11628"/>
    <w:rsid w:val="00F222B5"/>
    <w:rsid w:val="00F23881"/>
    <w:rsid w:val="00F23A07"/>
    <w:rsid w:val="00F30FE7"/>
    <w:rsid w:val="00F3745C"/>
    <w:rsid w:val="00F45395"/>
    <w:rsid w:val="00F506FA"/>
    <w:rsid w:val="00F66252"/>
    <w:rsid w:val="00F75C3A"/>
    <w:rsid w:val="00F83173"/>
    <w:rsid w:val="00FA5CD7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No Spacing"/>
    <w:uiPriority w:val="1"/>
    <w:qFormat/>
    <w:rsid w:val="005D2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3" Type="http://schemas.openxmlformats.org/officeDocument/2006/relationships/hyperlink" Target="consultantplus://offline/ref=5A66D33C0DBA208D7200D3CF756395C28AAAE19D84F8CB64D00437B73AA171EB0C86E46CF2ADE86C41B0B0F5A1iFi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7F626B819725DAEDF8D662C656DC1E4CE72314902B88ADDF57537989AD06FA38C4F9619CC8A7C2805B23E0lAS2I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B03B-CC6F-42F2-AC50-9D670CA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11949</Words>
  <Characters>68111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Pc150721</cp:lastModifiedBy>
  <cp:revision>61</cp:revision>
  <cp:lastPrinted>2023-03-29T02:36:00Z</cp:lastPrinted>
  <dcterms:created xsi:type="dcterms:W3CDTF">2021-09-06T05:58:00Z</dcterms:created>
  <dcterms:modified xsi:type="dcterms:W3CDTF">2024-07-03T04:14:00Z</dcterms:modified>
</cp:coreProperties>
</file>